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5"/>
        <w:tblW w:w="142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2979"/>
        <w:gridCol w:w="1701"/>
        <w:gridCol w:w="1984"/>
        <w:gridCol w:w="1701"/>
        <w:gridCol w:w="4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382" w:type="dxa"/>
            <w:shd w:val="clear" w:color="auto" w:fill="auto"/>
          </w:tcPr>
          <w:p>
            <w:pPr>
              <w:jc w:val="center"/>
            </w:pPr>
            <w:r>
              <w:rPr>
                <w:rFonts w:hint="eastAsia"/>
              </w:rPr>
              <w:t>Major</w:t>
            </w:r>
          </w:p>
        </w:tc>
        <w:tc>
          <w:tcPr>
            <w:tcW w:w="2979" w:type="dxa"/>
            <w:shd w:val="clear" w:color="auto" w:fill="auto"/>
          </w:tcPr>
          <w:p>
            <w:pPr>
              <w:jc w:val="center"/>
            </w:pPr>
            <w:r>
              <w:rPr>
                <w:rFonts w:hint="eastAsia"/>
              </w:rPr>
              <w:t>Objectives</w:t>
            </w:r>
          </w:p>
        </w:tc>
        <w:tc>
          <w:tcPr>
            <w:tcW w:w="1701" w:type="dxa"/>
            <w:shd w:val="clear" w:color="auto" w:fill="auto"/>
          </w:tcPr>
          <w:p>
            <w:pPr>
              <w:jc w:val="center"/>
            </w:pPr>
            <w:r>
              <w:rPr>
                <w:rFonts w:hint="eastAsia"/>
              </w:rPr>
              <w:t>Key Discipline</w:t>
            </w:r>
          </w:p>
        </w:tc>
        <w:tc>
          <w:tcPr>
            <w:tcW w:w="1984" w:type="dxa"/>
            <w:shd w:val="clear" w:color="auto" w:fill="auto"/>
          </w:tcPr>
          <w:p>
            <w:pPr>
              <w:jc w:val="center"/>
            </w:pPr>
            <w:r>
              <w:rPr>
                <w:rFonts w:hint="eastAsia"/>
              </w:rPr>
              <w:t>Length of Schooling</w:t>
            </w:r>
          </w:p>
        </w:tc>
        <w:tc>
          <w:tcPr>
            <w:tcW w:w="1701" w:type="dxa"/>
            <w:shd w:val="clear" w:color="auto" w:fill="auto"/>
          </w:tcPr>
          <w:p>
            <w:pPr>
              <w:jc w:val="center"/>
            </w:pPr>
            <w:r>
              <w:rPr>
                <w:rFonts w:hint="eastAsia"/>
              </w:rPr>
              <w:t>Degree Offered</w:t>
            </w:r>
          </w:p>
        </w:tc>
        <w:tc>
          <w:tcPr>
            <w:tcW w:w="4455" w:type="dxa"/>
            <w:shd w:val="clear" w:color="auto" w:fill="auto"/>
          </w:tcPr>
          <w:p>
            <w:pPr>
              <w:jc w:val="center"/>
            </w:pPr>
            <w:r>
              <w:rPr>
                <w:rFonts w:hint="eastAsia"/>
              </w:rPr>
              <w:t>Core Courses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2" w:hRule="atLeast"/>
        </w:trPr>
        <w:tc>
          <w:tcPr>
            <w:tcW w:w="1382" w:type="dxa"/>
            <w:shd w:val="clear" w:color="auto" w:fill="auto"/>
          </w:tcPr>
          <w:p>
            <w:pPr>
              <w:jc w:val="center"/>
              <w:rPr>
                <w:rFonts w:ascii="Times New Roman" w:hAnsi="Times New Roman"/>
                <w:szCs w:val="21"/>
              </w:rPr>
            </w:pPr>
            <w:r>
              <w:rPr>
                <w:rFonts w:ascii="Times New Roman" w:hAnsi="Times New Roman"/>
                <w:szCs w:val="21"/>
              </w:rPr>
              <w:t>Information and Computing Science</w:t>
            </w:r>
          </w:p>
        </w:tc>
        <w:tc>
          <w:tcPr>
            <w:tcW w:w="2979" w:type="dxa"/>
            <w:shd w:val="clear" w:color="auto" w:fill="auto"/>
          </w:tcPr>
          <w:p>
            <w:pPr>
              <w:rPr>
                <w:rFonts w:ascii="Times New Roman" w:hAnsi="Times New Roman"/>
                <w:szCs w:val="21"/>
              </w:rPr>
            </w:pPr>
            <w:r>
              <w:rPr>
                <w:rFonts w:ascii="Times New Roman" w:hAnsi="Times New Roman"/>
                <w:szCs w:val="21"/>
              </w:rPr>
              <w:t>This major aims to cultivate advanced talents with solid theory f</w:t>
            </w:r>
            <w:bookmarkStart w:id="0" w:name="_GoBack"/>
            <w:bookmarkEnd w:id="0"/>
            <w:r>
              <w:rPr>
                <w:rFonts w:ascii="Times New Roman" w:hAnsi="Times New Roman"/>
                <w:szCs w:val="21"/>
              </w:rPr>
              <w:t>oundation on mathematics and Information and computer science. Graduates could work on scientific research, development, management, teaching in the sections of high and new technology, education, national security, engineering, economics and scientific research.</w:t>
            </w:r>
          </w:p>
        </w:tc>
        <w:tc>
          <w:tcPr>
            <w:tcW w:w="1701" w:type="dxa"/>
            <w:shd w:val="clear" w:color="auto" w:fill="auto"/>
          </w:tcPr>
          <w:p>
            <w:pPr>
              <w:jc w:val="center"/>
              <w:rPr>
                <w:rFonts w:ascii="Times New Roman" w:hAnsi="Times New Roman"/>
                <w:szCs w:val="21"/>
              </w:rPr>
            </w:pPr>
            <w:r>
              <w:rPr>
                <w:rFonts w:ascii="Times New Roman" w:hAnsi="Times New Roman"/>
                <w:szCs w:val="21"/>
              </w:rPr>
              <w:t>Mathematics, Information and Compute Science</w:t>
            </w:r>
          </w:p>
        </w:tc>
        <w:tc>
          <w:tcPr>
            <w:tcW w:w="1984" w:type="dxa"/>
            <w:shd w:val="clear" w:color="auto" w:fill="auto"/>
          </w:tcPr>
          <w:p>
            <w:pPr>
              <w:jc w:val="center"/>
              <w:rPr>
                <w:rFonts w:ascii="Times New Roman" w:hAnsi="Times New Roman"/>
                <w:szCs w:val="21"/>
              </w:rPr>
            </w:pPr>
            <w:r>
              <w:rPr>
                <w:rFonts w:ascii="Times New Roman" w:hAnsi="Times New Roman"/>
                <w:szCs w:val="21"/>
              </w:rPr>
              <w:t>4 years</w:t>
            </w:r>
          </w:p>
        </w:tc>
        <w:tc>
          <w:tcPr>
            <w:tcW w:w="1701" w:type="dxa"/>
            <w:shd w:val="clear" w:color="auto" w:fill="auto"/>
          </w:tcPr>
          <w:p>
            <w:pPr>
              <w:jc w:val="center"/>
              <w:rPr>
                <w:rFonts w:ascii="Times New Roman" w:hAnsi="Times New Roman"/>
                <w:szCs w:val="21"/>
              </w:rPr>
            </w:pPr>
            <w:r>
              <w:rPr>
                <w:rFonts w:ascii="Times New Roman" w:hAnsi="Times New Roman"/>
                <w:szCs w:val="21"/>
              </w:rPr>
              <w:t>Bachelor of Science</w:t>
            </w:r>
          </w:p>
        </w:tc>
        <w:tc>
          <w:tcPr>
            <w:tcW w:w="4455" w:type="dxa"/>
            <w:shd w:val="clear" w:color="auto" w:fill="auto"/>
          </w:tcPr>
          <w:p>
            <w:pPr>
              <w:rPr>
                <w:rFonts w:ascii="Times New Roman" w:hAnsi="Times New Roman"/>
                <w:szCs w:val="21"/>
              </w:rPr>
            </w:pPr>
            <w:r>
              <w:rPr>
                <w:rFonts w:ascii="Times New Roman" w:hAnsi="Times New Roman"/>
                <w:szCs w:val="21"/>
              </w:rPr>
              <w:t>Mathematical Analysis, Higher Algebra and Analytic Geometry, Advanced Language Program Design, Data Structure and Algorithm, Information and Coding, Database Principle and Application, JAVA and Object-Oriented Program Design, C++ Program Design, Software Engineering.</w:t>
            </w:r>
          </w:p>
        </w:tc>
      </w:tr>
    </w:tbl>
    <w:p>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0"/>
    <w:family w:val="decorative"/>
    <w:pitch w:val="default"/>
    <w:sig w:usb0="E0002AFF" w:usb1="C0007843" w:usb2="00000009" w:usb3="00000000" w:csb0="400001FF" w:csb1="FFFF0000"/>
  </w:font>
  <w:font w:name="Calibri Light">
    <w:altName w:val="Calibri"/>
    <w:panose1 w:val="00000000000000000000"/>
    <w:charset w:val="00"/>
    <w:family w:val="decorative"/>
    <w:pitch w:val="default"/>
    <w:sig w:usb0="00000000" w:usb1="00000000" w:usb2="00000000" w:usb3="00000000" w:csb0="0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0"/>
    <w:family w:val="roman"/>
    <w:pitch w:val="default"/>
    <w:sig w:usb0="E0002AFF" w:usb1="C0007843" w:usb2="00000009" w:usb3="00000000" w:csb0="400001FF" w:csb1="FFFF0000"/>
  </w:font>
  <w:font w:name="Calibri Light">
    <w:altName w:val="Calibri"/>
    <w:panose1 w:val="00000000000000000000"/>
    <w:charset w:val="00"/>
    <w:family w:val="roman"/>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3A35"/>
    <w:rsid w:val="0042239A"/>
    <w:rsid w:val="00465134"/>
    <w:rsid w:val="00644D5C"/>
    <w:rsid w:val="007E23F4"/>
    <w:rsid w:val="00834AED"/>
    <w:rsid w:val="009F3A35"/>
    <w:rsid w:val="08451D4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117</Words>
  <Characters>670</Characters>
  <Lines>5</Lines>
  <Paragraphs>1</Paragraphs>
  <TotalTime>0</TotalTime>
  <ScaleCrop>false</ScaleCrop>
  <LinksUpToDate>false</LinksUpToDate>
  <CharactersWithSpaces>786</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2015-12-21T15:59:00Z</dcterms:created>
  <dc:creator>李小云</dc:creator>
  <cp:lastModifiedBy>Administrator</cp:lastModifiedBy>
  <dcterms:modified xsi:type="dcterms:W3CDTF">2015-12-28T03:40:28Z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